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3D" w:rsidRDefault="00892D3D" w:rsidP="00892D3D">
      <w:pPr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 w:rsidRPr="007E78EC">
        <w:rPr>
          <w:rFonts w:ascii="Tahoma" w:hAnsi="Tahoma" w:cs="Tahoma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1E983DD6" wp14:editId="5188ED78">
            <wp:simplePos x="0" y="0"/>
            <wp:positionH relativeFrom="column">
              <wp:posOffset>7474585</wp:posOffset>
            </wp:positionH>
            <wp:positionV relativeFrom="paragraph">
              <wp:posOffset>-269875</wp:posOffset>
            </wp:positionV>
            <wp:extent cx="1352550" cy="900430"/>
            <wp:effectExtent l="0" t="0" r="0" b="0"/>
            <wp:wrapTight wrapText="bothSides">
              <wp:wrapPolygon edited="0">
                <wp:start x="0" y="0"/>
                <wp:lineTo x="0" y="21021"/>
                <wp:lineTo x="21296" y="21021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sz w:val="32"/>
          <w:szCs w:val="32"/>
        </w:rPr>
        <w:t xml:space="preserve">National Risk Framework for Assessment of Children and Young People </w:t>
      </w:r>
    </w:p>
    <w:p w:rsidR="00892D3D" w:rsidRDefault="00892D3D" w:rsidP="00892D3D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Resistance:  Analysis of Indicators.</w:t>
      </w:r>
    </w:p>
    <w:p w:rsidR="00892D3D" w:rsidRPr="003463F0" w:rsidRDefault="00892D3D" w:rsidP="00892D3D">
      <w:pPr>
        <w:rPr>
          <w:rFonts w:ascii="Tahoma" w:hAnsi="Tahoma" w:cs="Tahoma"/>
          <w:b/>
          <w:bCs/>
          <w:sz w:val="16"/>
          <w:szCs w:val="16"/>
        </w:rPr>
      </w:pPr>
      <w:r w:rsidRPr="003463F0">
        <w:rPr>
          <w:rFonts w:ascii="Tahoma" w:hAnsi="Tahoma" w:cs="Tahoma"/>
          <w:b/>
          <w:bCs/>
          <w:sz w:val="16"/>
          <w:szCs w:val="16"/>
        </w:rPr>
        <w:t xml:space="preserve">(Using the </w:t>
      </w:r>
      <w:r w:rsidR="00865310">
        <w:rPr>
          <w:rFonts w:ascii="Tahoma" w:hAnsi="Tahoma" w:cs="Tahoma"/>
          <w:b/>
          <w:bCs/>
          <w:sz w:val="16"/>
          <w:szCs w:val="16"/>
        </w:rPr>
        <w:t xml:space="preserve">information gathered on page 2 </w:t>
      </w:r>
      <w:r w:rsidRPr="003463F0">
        <w:rPr>
          <w:rFonts w:ascii="Tahoma" w:hAnsi="Tahoma" w:cs="Tahoma"/>
          <w:b/>
          <w:bCs/>
          <w:sz w:val="16"/>
          <w:szCs w:val="16"/>
        </w:rPr>
        <w:t>please provide your analysis/summary)</w:t>
      </w:r>
    </w:p>
    <w:tbl>
      <w:tblPr>
        <w:tblpPr w:leftFromText="181" w:rightFromText="181" w:vertAnchor="text" w:horzAnchor="margin" w:tblpX="-318" w:tblpY="165"/>
        <w:tblOverlap w:val="never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2"/>
        <w:gridCol w:w="1006"/>
        <w:gridCol w:w="3767"/>
        <w:gridCol w:w="1620"/>
        <w:gridCol w:w="3153"/>
      </w:tblGrid>
      <w:tr w:rsidR="00892D3D" w:rsidTr="00892D3D">
        <w:trPr>
          <w:cantSplit/>
          <w:trHeight w:val="349"/>
          <w:tblHeader/>
        </w:trPr>
        <w:tc>
          <w:tcPr>
            <w:tcW w:w="4772" w:type="dxa"/>
            <w:shd w:val="clear" w:color="auto" w:fill="FFFF66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  <w:r w:rsidRPr="00932E3B">
              <w:rPr>
                <w:b/>
                <w:bCs/>
              </w:rPr>
              <w:t>Risk Indicators for</w:t>
            </w:r>
          </w:p>
        </w:tc>
        <w:tc>
          <w:tcPr>
            <w:tcW w:w="1006" w:type="dxa"/>
            <w:shd w:val="clear" w:color="auto" w:fill="FFFF66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767" w:type="dxa"/>
            <w:shd w:val="clear" w:color="auto" w:fill="auto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FFF66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CF number:</w:t>
            </w:r>
          </w:p>
        </w:tc>
        <w:tc>
          <w:tcPr>
            <w:tcW w:w="3153" w:type="dxa"/>
            <w:shd w:val="clear" w:color="auto" w:fill="auto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</w:p>
        </w:tc>
      </w:tr>
      <w:tr w:rsidR="00865310" w:rsidTr="003B0AFF">
        <w:trPr>
          <w:trHeight w:val="379"/>
        </w:trPr>
        <w:tc>
          <w:tcPr>
            <w:tcW w:w="4772" w:type="dxa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Resistance : Child or Young Person</w:t>
            </w: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Resistance : People Who Look After Me</w:t>
            </w: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Resistance : My Wider World</w:t>
            </w:r>
          </w:p>
        </w:tc>
      </w:tr>
      <w:tr w:rsidR="00865310" w:rsidTr="00EA76C9">
        <w:trPr>
          <w:trHeight w:val="290"/>
        </w:trPr>
        <w:tc>
          <w:tcPr>
            <w:tcW w:w="4772" w:type="dxa"/>
          </w:tcPr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</w:p>
        </w:tc>
      </w:tr>
    </w:tbl>
    <w:p w:rsidR="00892D3D" w:rsidRDefault="00892D3D" w:rsidP="00892D3D">
      <w:pPr>
        <w:rPr>
          <w:b/>
          <w:bCs/>
          <w:sz w:val="22"/>
          <w:szCs w:val="22"/>
        </w:rPr>
      </w:pPr>
    </w:p>
    <w:tbl>
      <w:tblPr>
        <w:tblpPr w:leftFromText="181" w:rightFromText="181" w:vertAnchor="text" w:tblpX="-318" w:tblpY="1"/>
        <w:tblOverlap w:val="never"/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4"/>
      </w:tblGrid>
      <w:tr w:rsidR="00892D3D" w:rsidTr="00865310">
        <w:trPr>
          <w:trHeight w:val="559"/>
        </w:trPr>
        <w:tc>
          <w:tcPr>
            <w:tcW w:w="14544" w:type="dxa"/>
            <w:shd w:val="clear" w:color="auto" w:fill="FFFF66"/>
          </w:tcPr>
          <w:tbl>
            <w:tblPr>
              <w:tblpPr w:leftFromText="181" w:rightFromText="181" w:vertAnchor="text" w:tblpX="-318" w:tblpY="1"/>
              <w:tblOverlap w:val="never"/>
              <w:tblW w:w="14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318"/>
            </w:tblGrid>
            <w:tr w:rsidR="00865310" w:rsidTr="00865310">
              <w:trPr>
                <w:trHeight w:val="559"/>
              </w:trPr>
              <w:tc>
                <w:tcPr>
                  <w:tcW w:w="14318" w:type="dxa"/>
                  <w:shd w:val="clear" w:color="auto" w:fill="FFFF00"/>
                </w:tcPr>
                <w:p w:rsidR="00865310" w:rsidRPr="00BE3227" w:rsidRDefault="00865310" w:rsidP="00865310">
                  <w:pPr>
                    <w:ind w:left="-50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 w:rsidRPr="00932E3B">
                    <w:rPr>
                      <w:b/>
                      <w:bCs/>
                    </w:rPr>
                    <w:t>What is the information telling me about the level of concern/risk</w:t>
                  </w:r>
                  <w:r>
                    <w:rPr>
                      <w:b/>
                      <w:bCs/>
                    </w:rPr>
                    <w:t xml:space="preserve">? </w:t>
                  </w:r>
                  <w:r>
                    <w:rPr>
                      <w:bCs/>
                      <w:sz w:val="22"/>
                      <w:szCs w:val="22"/>
                    </w:rPr>
                    <w:t>(C</w:t>
                  </w:r>
                  <w:r w:rsidRPr="00932E3B">
                    <w:rPr>
                      <w:bCs/>
                      <w:sz w:val="22"/>
                      <w:szCs w:val="22"/>
                    </w:rPr>
                    <w:t>onsider frequency, duration, severity, single or accumulative in nature -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932E3B">
                    <w:rPr>
                      <w:bCs/>
                      <w:sz w:val="22"/>
                      <w:szCs w:val="22"/>
                    </w:rPr>
                    <w:t>significance of factors in reaching a conclusion about the level of risk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932E3B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65310" w:rsidTr="00865310">
              <w:trPr>
                <w:trHeight w:val="1114"/>
              </w:trPr>
              <w:tc>
                <w:tcPr>
                  <w:tcW w:w="14318" w:type="dxa"/>
                  <w:shd w:val="clear" w:color="auto" w:fill="FFFFFF" w:themeFill="background1"/>
                </w:tcPr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865310" w:rsidRDefault="00865310" w:rsidP="00865310">
                  <w:pPr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865310" w:rsidRDefault="00865310" w:rsidP="00865310">
                  <w:pPr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65310" w:rsidTr="00865310">
              <w:trPr>
                <w:trHeight w:val="559"/>
              </w:trPr>
              <w:tc>
                <w:tcPr>
                  <w:tcW w:w="14318" w:type="dxa"/>
                  <w:shd w:val="clear" w:color="auto" w:fill="FFFF00"/>
                </w:tcPr>
                <w:p w:rsidR="00865310" w:rsidRPr="00BE3227" w:rsidRDefault="00865310" w:rsidP="00865310">
                  <w:pPr>
                    <w:ind w:left="-50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 xml:space="preserve">What action is </w:t>
                  </w:r>
                  <w:proofErr w:type="gramStart"/>
                  <w:r>
                    <w:rPr>
                      <w:b/>
                      <w:bCs/>
                    </w:rPr>
                    <w:t>required ?</w:t>
                  </w:r>
                  <w:proofErr w:type="gramEnd"/>
                </w:p>
              </w:tc>
            </w:tr>
            <w:tr w:rsidR="00865310" w:rsidTr="00865310">
              <w:trPr>
                <w:trHeight w:val="1701"/>
              </w:trPr>
              <w:tc>
                <w:tcPr>
                  <w:tcW w:w="14318" w:type="dxa"/>
                  <w:shd w:val="clear" w:color="auto" w:fill="FFFFFF" w:themeFill="background1"/>
                </w:tcPr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  <w:r w:rsidRPr="009D7BA0">
                    <w:rPr>
                      <w:szCs w:val="3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D7BA0">
                    <w:rPr>
                      <w:szCs w:val="32"/>
                    </w:rPr>
                    <w:instrText xml:space="preserve"> FORMTEXT </w:instrText>
                  </w:r>
                  <w:r w:rsidRPr="009D7BA0">
                    <w:rPr>
                      <w:szCs w:val="32"/>
                    </w:rPr>
                  </w:r>
                  <w:r w:rsidRPr="009D7BA0">
                    <w:rPr>
                      <w:szCs w:val="32"/>
                    </w:rPr>
                    <w:fldChar w:fldCharType="separate"/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 w:rsidRPr="009D7BA0">
                    <w:rPr>
                      <w:szCs w:val="32"/>
                    </w:rPr>
                    <w:fldChar w:fldCharType="end"/>
                  </w:r>
                </w:p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ind w:left="-50"/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892D3D" w:rsidRPr="00BE3227" w:rsidRDefault="00892D3D" w:rsidP="002C584D">
            <w:pPr>
              <w:ind w:left="-50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892D3D" w:rsidRDefault="00892D3D" w:rsidP="00892D3D">
      <w:pPr>
        <w:rPr>
          <w:b/>
          <w:bCs/>
          <w:sz w:val="22"/>
          <w:szCs w:val="22"/>
        </w:rPr>
        <w:sectPr w:rsidR="00892D3D" w:rsidSect="001F241F">
          <w:footerReference w:type="default" r:id="rId9"/>
          <w:pgSz w:w="16838" w:h="11906" w:orient="landscape"/>
          <w:pgMar w:top="1440" w:right="1440" w:bottom="1440" w:left="1560" w:header="708" w:footer="520" w:gutter="0"/>
          <w:cols w:space="708"/>
          <w:docGrid w:linePitch="360"/>
        </w:sectPr>
      </w:pPr>
    </w:p>
    <w:p w:rsidR="0021164C" w:rsidRPr="007E78EC" w:rsidRDefault="00112429" w:rsidP="0021164C">
      <w:pPr>
        <w:rPr>
          <w:rFonts w:ascii="Tahoma" w:hAnsi="Tahoma" w:cs="Tahoma"/>
          <w:b/>
          <w:bCs/>
          <w:sz w:val="28"/>
          <w:szCs w:val="28"/>
        </w:rPr>
      </w:pPr>
      <w:r w:rsidRPr="007E78EC">
        <w:rPr>
          <w:rFonts w:ascii="Tahoma" w:hAnsi="Tahoma" w:cs="Tahoma"/>
          <w:b/>
          <w:bCs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19CF59C4" wp14:editId="42B363C8">
            <wp:simplePos x="0" y="0"/>
            <wp:positionH relativeFrom="column">
              <wp:posOffset>-417195</wp:posOffset>
            </wp:positionH>
            <wp:positionV relativeFrom="paragraph">
              <wp:posOffset>13335</wp:posOffset>
            </wp:positionV>
            <wp:extent cx="1352550" cy="900430"/>
            <wp:effectExtent l="0" t="0" r="0" b="0"/>
            <wp:wrapTight wrapText="bothSides">
              <wp:wrapPolygon edited="0">
                <wp:start x="0" y="0"/>
                <wp:lineTo x="0" y="21021"/>
                <wp:lineTo x="21296" y="21021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64C" w:rsidRPr="007E78EC">
        <w:rPr>
          <w:rFonts w:ascii="Tahoma" w:hAnsi="Tahoma" w:cs="Tahoma"/>
          <w:b/>
          <w:bCs/>
          <w:sz w:val="28"/>
          <w:szCs w:val="28"/>
        </w:rPr>
        <w:t xml:space="preserve">National Risk Framework for Assessment of Children and Young People </w:t>
      </w:r>
    </w:p>
    <w:p w:rsidR="0021164C" w:rsidRPr="007E78EC" w:rsidRDefault="00112429" w:rsidP="0021164C">
      <w:pPr>
        <w:rPr>
          <w:rFonts w:ascii="Tahoma" w:hAnsi="Tahoma" w:cs="Tahoma"/>
          <w:b/>
          <w:bCs/>
          <w:sz w:val="28"/>
          <w:szCs w:val="28"/>
        </w:rPr>
      </w:pPr>
      <w:r w:rsidRPr="007E78EC">
        <w:rPr>
          <w:rFonts w:ascii="Tahoma" w:hAnsi="Tahoma" w:cs="Tahoma"/>
          <w:b/>
          <w:bCs/>
          <w:sz w:val="28"/>
          <w:szCs w:val="28"/>
        </w:rPr>
        <w:t>Change – Resistance Factors</w:t>
      </w:r>
    </w:p>
    <w:p w:rsidR="0021164C" w:rsidRPr="001713D2" w:rsidRDefault="0021164C" w:rsidP="0021164C">
      <w:pPr>
        <w:rPr>
          <w:b/>
          <w:bCs/>
          <w:sz w:val="44"/>
          <w:szCs w:val="44"/>
        </w:rPr>
      </w:pPr>
    </w:p>
    <w:tbl>
      <w:tblPr>
        <w:tblW w:w="6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</w:tblGrid>
      <w:tr w:rsidR="00865310" w:rsidRPr="00A07CF6" w:rsidTr="000D0FDB">
        <w:trPr>
          <w:cantSplit/>
          <w:trHeight w:val="705"/>
          <w:tblHeader/>
        </w:trPr>
        <w:tc>
          <w:tcPr>
            <w:tcW w:w="6804" w:type="dxa"/>
            <w:gridSpan w:val="2"/>
            <w:shd w:val="clear" w:color="auto" w:fill="FFFF66"/>
          </w:tcPr>
          <w:p w:rsidR="00865310" w:rsidRPr="00A07CF6" w:rsidRDefault="00865310" w:rsidP="00865310">
            <w:pPr>
              <w:rPr>
                <w:b/>
                <w:bCs/>
              </w:rPr>
            </w:pPr>
            <w:r w:rsidRPr="007E78EC">
              <w:rPr>
                <w:b/>
                <w:bCs/>
              </w:rPr>
              <w:t>Resistance  Indicators Particular to the Child</w:t>
            </w:r>
            <w:r w:rsidRPr="007E78EC">
              <w:rPr>
                <w:b/>
                <w:bCs/>
              </w:rPr>
              <w:br/>
              <w:t>(How I Grow and Develop)</w:t>
            </w:r>
          </w:p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 xml:space="preserve">Scapegoated for disclosing family problems 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Fearful/unwilling to disclose anything further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Identifies with the perpetrator/strong feelings for abuser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Finds ways of coping with abuse (dissociates )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Child normalises damaging home circumstances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</w:tbl>
    <w:p w:rsidR="0021164C" w:rsidRPr="001713D2" w:rsidRDefault="0021164C" w:rsidP="0021164C">
      <w:pPr>
        <w:rPr>
          <w:sz w:val="28"/>
          <w:szCs w:val="28"/>
        </w:rPr>
      </w:pPr>
    </w:p>
    <w:tbl>
      <w:tblPr>
        <w:tblW w:w="6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</w:tblGrid>
      <w:tr w:rsidR="00865310" w:rsidRPr="00A07CF6" w:rsidTr="006F6880">
        <w:trPr>
          <w:cantSplit/>
          <w:trHeight w:val="828"/>
          <w:tblHeader/>
        </w:trPr>
        <w:tc>
          <w:tcPr>
            <w:tcW w:w="6804" w:type="dxa"/>
            <w:gridSpan w:val="2"/>
            <w:shd w:val="clear" w:color="auto" w:fill="FFFF66"/>
          </w:tcPr>
          <w:p w:rsidR="00865310" w:rsidRPr="00865310" w:rsidRDefault="00865310" w:rsidP="00865310">
            <w:pPr>
              <w:rPr>
                <w:b/>
              </w:rPr>
            </w:pPr>
            <w:r w:rsidRPr="007E78EC">
              <w:rPr>
                <w:b/>
              </w:rPr>
              <w:t xml:space="preserve">Resistance Indicators Particular Parent/Carer  </w:t>
            </w:r>
            <w:r w:rsidRPr="007E78EC">
              <w:rPr>
                <w:b/>
              </w:rPr>
              <w:br/>
              <w:t>(What I Need from the People who Look after Me)</w:t>
            </w:r>
          </w:p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Threatening workers  (physical/verbal)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No recognition of the problems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 xml:space="preserve">Has a different perception of the problems/risks 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 xml:space="preserve">Only recognises some professional concerns 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No/limited/tokenistic capacity for change)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Parent/carer over-whelmed with situation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Gives different information to different workers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Says right things - not backed by behaviours/actions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Past negative relationships with professionals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No/limited aware-ness of impact of own behaviour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Lacks under-standing of what is expected of them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Actively disrupts professional plans and actions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</w:tbl>
    <w:p w:rsidR="0021164C" w:rsidRDefault="0021164C" w:rsidP="0021164C">
      <w:pPr>
        <w:rPr>
          <w:b/>
          <w:bCs/>
          <w:sz w:val="28"/>
          <w:szCs w:val="28"/>
        </w:rPr>
      </w:pPr>
    </w:p>
    <w:p w:rsidR="0021164C" w:rsidRDefault="0021164C" w:rsidP="0021164C">
      <w:pPr>
        <w:rPr>
          <w:b/>
          <w:bCs/>
          <w:sz w:val="28"/>
          <w:szCs w:val="28"/>
        </w:rPr>
      </w:pPr>
    </w:p>
    <w:p w:rsidR="0021164C" w:rsidRPr="001713D2" w:rsidRDefault="0021164C" w:rsidP="0021164C">
      <w:pPr>
        <w:rPr>
          <w:b/>
          <w:bCs/>
          <w:sz w:val="28"/>
          <w:szCs w:val="28"/>
        </w:rPr>
      </w:pPr>
    </w:p>
    <w:tbl>
      <w:tblPr>
        <w:tblW w:w="6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</w:tblGrid>
      <w:tr w:rsidR="00865310" w:rsidRPr="00A07CF6" w:rsidTr="003B66EA">
        <w:trPr>
          <w:cantSplit/>
          <w:trHeight w:val="586"/>
          <w:tblHeader/>
        </w:trPr>
        <w:tc>
          <w:tcPr>
            <w:tcW w:w="6804" w:type="dxa"/>
            <w:gridSpan w:val="2"/>
            <w:shd w:val="clear" w:color="auto" w:fill="FFFF66"/>
          </w:tcPr>
          <w:p w:rsidR="00865310" w:rsidRPr="00A07CF6" w:rsidRDefault="00865310" w:rsidP="00865310">
            <w:pPr>
              <w:rPr>
                <w:b/>
                <w:bCs/>
              </w:rPr>
            </w:pPr>
            <w:r w:rsidRPr="007E78EC">
              <w:rPr>
                <w:b/>
                <w:bCs/>
              </w:rPr>
              <w:t>Resistance Indicators Particular to the Child’s Family and Wider World (My Wider World)</w:t>
            </w:r>
          </w:p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Poor family/ community support networks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Changes service driven not driven by parent/carer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Professional splits/ disagreements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Cultural issues impact on engagement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Services not available to tackle the problem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</w:tbl>
    <w:p w:rsidR="0021164C" w:rsidRPr="001713D2" w:rsidRDefault="0021164C" w:rsidP="0021164C">
      <w:pPr>
        <w:rPr>
          <w:b/>
          <w:bCs/>
          <w:sz w:val="20"/>
          <w:szCs w:val="20"/>
        </w:rPr>
      </w:pPr>
    </w:p>
    <w:p w:rsidR="0021164C" w:rsidRPr="001713D2" w:rsidRDefault="0021164C" w:rsidP="0021164C">
      <w:pPr>
        <w:rPr>
          <w:b/>
          <w:bCs/>
          <w:sz w:val="48"/>
          <w:szCs w:val="48"/>
        </w:rPr>
      </w:pPr>
    </w:p>
    <w:tbl>
      <w:tblPr>
        <w:tblW w:w="6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</w:tblGrid>
      <w:tr w:rsidR="0021164C" w:rsidRPr="001713D2" w:rsidTr="000771E3">
        <w:trPr>
          <w:cantSplit/>
          <w:trHeight w:val="394"/>
          <w:tblHeader/>
        </w:trPr>
        <w:tc>
          <w:tcPr>
            <w:tcW w:w="6804" w:type="dxa"/>
            <w:shd w:val="clear" w:color="auto" w:fill="FFFF66"/>
          </w:tcPr>
          <w:p w:rsidR="0021164C" w:rsidRPr="001713D2" w:rsidRDefault="0021164C" w:rsidP="00F344B7">
            <w:pPr>
              <w:ind w:left="-50"/>
              <w:rPr>
                <w:b/>
                <w:bCs/>
              </w:rPr>
            </w:pPr>
            <w:r w:rsidRPr="001713D2">
              <w:rPr>
                <w:b/>
                <w:bCs/>
              </w:rPr>
              <w:t xml:space="preserve">What is the information telling me about the level of concern/risk? </w:t>
            </w:r>
            <w:r>
              <w:rPr>
                <w:bCs/>
                <w:sz w:val="22"/>
                <w:szCs w:val="22"/>
              </w:rPr>
              <w:t>(C</w:t>
            </w:r>
            <w:r w:rsidRPr="001713D2">
              <w:rPr>
                <w:bCs/>
                <w:sz w:val="22"/>
                <w:szCs w:val="22"/>
              </w:rPr>
              <w:t>onsider frequency, duration, severity, single or accumulative in nature 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713D2">
              <w:rPr>
                <w:bCs/>
                <w:sz w:val="22"/>
                <w:szCs w:val="22"/>
              </w:rPr>
              <w:t>significance of factors in reaching a conclusion about the level of risk.)</w:t>
            </w:r>
          </w:p>
        </w:tc>
      </w:tr>
      <w:tr w:rsidR="0021164C" w:rsidRPr="001713D2" w:rsidTr="007E78EC">
        <w:trPr>
          <w:trHeight w:val="931"/>
        </w:trPr>
        <w:tc>
          <w:tcPr>
            <w:tcW w:w="6804" w:type="dxa"/>
          </w:tcPr>
          <w:p w:rsidR="0021164C" w:rsidRDefault="0021164C" w:rsidP="00F344B7">
            <w:pPr>
              <w:ind w:left="-50"/>
              <w:rPr>
                <w:szCs w:val="32"/>
              </w:rPr>
            </w:pPr>
            <w:r w:rsidRPr="001713D2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13D2">
              <w:rPr>
                <w:szCs w:val="32"/>
              </w:rPr>
              <w:instrText xml:space="preserve"> FORMTEXT </w:instrText>
            </w:r>
            <w:r w:rsidRPr="001713D2">
              <w:rPr>
                <w:szCs w:val="32"/>
              </w:rPr>
            </w:r>
            <w:r w:rsidRPr="001713D2">
              <w:rPr>
                <w:szCs w:val="32"/>
              </w:rPr>
              <w:fldChar w:fldCharType="separate"/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fldChar w:fldCharType="end"/>
            </w: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Pr="001713D2" w:rsidRDefault="007E78EC" w:rsidP="007E78EC">
            <w:pPr>
              <w:rPr>
                <w:b/>
                <w:bCs/>
                <w:sz w:val="48"/>
                <w:szCs w:val="48"/>
              </w:rPr>
            </w:pPr>
          </w:p>
        </w:tc>
      </w:tr>
    </w:tbl>
    <w:p w:rsidR="00892D3D" w:rsidRDefault="00892D3D" w:rsidP="00981546"/>
    <w:sectPr w:rsidR="00892D3D" w:rsidSect="007E78EC">
      <w:pgSz w:w="16838" w:h="11906" w:orient="landscape"/>
      <w:pgMar w:top="1440" w:right="1440" w:bottom="1440" w:left="1440" w:header="708" w:footer="708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A4" w:rsidRDefault="00B0794A">
      <w:r>
        <w:separator/>
      </w:r>
    </w:p>
  </w:endnote>
  <w:endnote w:type="continuationSeparator" w:id="0">
    <w:p w:rsidR="009571A4" w:rsidRDefault="00B0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6" w:rsidRPr="000F6B56" w:rsidRDefault="00981546" w:rsidP="000F6B56">
    <w:pPr>
      <w:rPr>
        <w:sz w:val="16"/>
        <w:szCs w:val="16"/>
      </w:rPr>
    </w:pPr>
    <w:r w:rsidRPr="000F6B56">
      <w:rPr>
        <w:sz w:val="16"/>
        <w:szCs w:val="16"/>
      </w:rPr>
      <w:t xml:space="preserve">Adapted from </w:t>
    </w:r>
    <w:r w:rsidRPr="000F6B56">
      <w:rPr>
        <w:color w:val="000000"/>
        <w:sz w:val="16"/>
        <w:szCs w:val="16"/>
      </w:rPr>
      <w:t xml:space="preserve">Calder, McKinnon and </w:t>
    </w:r>
    <w:proofErr w:type="spellStart"/>
    <w:r w:rsidRPr="000F6B56">
      <w:rPr>
        <w:color w:val="000000"/>
        <w:sz w:val="16"/>
        <w:szCs w:val="16"/>
      </w:rPr>
      <w:t>Sneddon</w:t>
    </w:r>
    <w:proofErr w:type="spellEnd"/>
    <w:r w:rsidRPr="000F6B56">
      <w:rPr>
        <w:color w:val="000000"/>
        <w:sz w:val="16"/>
        <w:szCs w:val="16"/>
      </w:rPr>
      <w:t xml:space="preserve"> (2012)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Page No</w:t>
    </w:r>
    <w:proofErr w:type="gramStart"/>
    <w:r>
      <w:rPr>
        <w:color w:val="000000"/>
        <w:sz w:val="16"/>
        <w:szCs w:val="16"/>
      </w:rPr>
      <w:t>:</w:t>
    </w:r>
    <w:proofErr w:type="gramEnd"/>
    <w:r w:rsidRPr="000F6B56">
      <w:rPr>
        <w:color w:val="000000"/>
        <w:sz w:val="16"/>
        <w:szCs w:val="16"/>
      </w:rPr>
      <w:fldChar w:fldCharType="begin"/>
    </w:r>
    <w:r w:rsidRPr="000F6B56">
      <w:rPr>
        <w:color w:val="000000"/>
        <w:sz w:val="16"/>
        <w:szCs w:val="16"/>
      </w:rPr>
      <w:instrText xml:space="preserve"> PAGE   \* MERGEFORMAT </w:instrText>
    </w:r>
    <w:r w:rsidRPr="000F6B56">
      <w:rPr>
        <w:color w:val="000000"/>
        <w:sz w:val="16"/>
        <w:szCs w:val="16"/>
      </w:rPr>
      <w:fldChar w:fldCharType="separate"/>
    </w:r>
    <w:r w:rsidR="007118B9">
      <w:rPr>
        <w:noProof/>
        <w:color w:val="000000"/>
        <w:sz w:val="16"/>
        <w:szCs w:val="16"/>
      </w:rPr>
      <w:t>1</w:t>
    </w:r>
    <w:r w:rsidRPr="000F6B56">
      <w:rPr>
        <w:noProof/>
        <w:color w:val="000000"/>
        <w:sz w:val="16"/>
        <w:szCs w:val="16"/>
      </w:rPr>
      <w:fldChar w:fldCharType="end"/>
    </w:r>
  </w:p>
  <w:p w:rsidR="000F6B56" w:rsidRDefault="007118B9">
    <w:pPr>
      <w:pStyle w:val="Footer"/>
    </w:pPr>
  </w:p>
  <w:p w:rsidR="000F6B56" w:rsidRDefault="007118B9" w:rsidP="00F755AE">
    <w:pPr>
      <w:pStyle w:val="Footer"/>
      <w:tabs>
        <w:tab w:val="clear" w:pos="4513"/>
        <w:tab w:val="clear" w:pos="9026"/>
        <w:tab w:val="center" w:pos="6919"/>
        <w:tab w:val="right" w:pos="13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A4" w:rsidRDefault="00B0794A">
      <w:r>
        <w:separator/>
      </w:r>
    </w:p>
  </w:footnote>
  <w:footnote w:type="continuationSeparator" w:id="0">
    <w:p w:rsidR="009571A4" w:rsidRDefault="00B0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4C"/>
    <w:rsid w:val="000771E3"/>
    <w:rsid w:val="00112429"/>
    <w:rsid w:val="0021164C"/>
    <w:rsid w:val="00270D2E"/>
    <w:rsid w:val="002A6EAB"/>
    <w:rsid w:val="00341615"/>
    <w:rsid w:val="003712F4"/>
    <w:rsid w:val="004736FB"/>
    <w:rsid w:val="007118B9"/>
    <w:rsid w:val="007E78EC"/>
    <w:rsid w:val="00865310"/>
    <w:rsid w:val="00892D3D"/>
    <w:rsid w:val="009571A4"/>
    <w:rsid w:val="00981546"/>
    <w:rsid w:val="00B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4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2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2D3D"/>
    <w:pPr>
      <w:tabs>
        <w:tab w:val="center" w:pos="4513"/>
        <w:tab w:val="right" w:pos="9026"/>
      </w:tabs>
    </w:pPr>
    <w:rPr>
      <w:rFonts w:ascii="Times New Roman" w:eastAsia="Calibri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92D3D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4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2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2D3D"/>
    <w:pPr>
      <w:tabs>
        <w:tab w:val="center" w:pos="4513"/>
        <w:tab w:val="right" w:pos="9026"/>
      </w:tabs>
    </w:pPr>
    <w:rPr>
      <w:rFonts w:ascii="Times New Roman" w:eastAsia="Calibri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92D3D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781F-359E-44F0-B2C0-4496BDAE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Hoey</dc:creator>
  <cp:lastModifiedBy>Gary Hoey</cp:lastModifiedBy>
  <cp:revision>2</cp:revision>
  <cp:lastPrinted>2013-09-17T10:40:00Z</cp:lastPrinted>
  <dcterms:created xsi:type="dcterms:W3CDTF">2014-01-14T13:24:00Z</dcterms:created>
  <dcterms:modified xsi:type="dcterms:W3CDTF">2014-01-14T13:24:00Z</dcterms:modified>
</cp:coreProperties>
</file>